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he Girl Next Door" w:cs="The Girl Next Door" w:eastAsia="The Girl Next Door" w:hAnsi="The Girl Next Door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8"/>
        <w:gridCol w:w="4785"/>
        <w:gridCol w:w="4485"/>
        <w:tblGridChange w:id="0">
          <w:tblGrid>
            <w:gridCol w:w="4688"/>
            <w:gridCol w:w="4785"/>
            <w:gridCol w:w="4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Enjoy rhyming and rhythmic activities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Listen to and join in with stories and poems one to one or in a small group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Look at books independently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Handle books carefully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Know information can be relayed in the form of print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All About Me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Key texts: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Owl Babies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5 Minutes Peace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Funny Bones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Sometimes ascribes meaning to marks as they draw and paint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Ascribes meaning to marks that they see in different places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Give meaning to marks they make as they draw, paint and write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Show awareness of rhythm and alliteration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Recognise rhythm in spoken words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Join in with repeated refrains and anticipates key events and phrases in rhymes and stories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Beginning to be aware of how stories are structured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Show interest in illustrations and print in books and print in the environment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Recognise familiar words and signs such as own name and advertising logos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Hold books the correct way up and turn pages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Hear and say initial sounds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Segment sounds in simple words and blend them together and know which letters represent some sounds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Link sounds to letters, naming and sounding the letters of the alphabet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Begin to read words and simple sentences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Autumn 2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Autumn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Key texts: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Pumpkin Soup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Room on the Broom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Rich Witch, Poor Witch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Begin to break the flow of speech into words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Continue a rhyming string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Hear and say initial sounds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Segment the sounds in simple words and blend them together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Link sounds to letters, naming and sounding the letters of the alphabet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Suggest how the story might end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Listen to stories with increasing attention and recall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Describe main events, settings and principal characters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ff0000"/>
                <w:sz w:val="18"/>
                <w:szCs w:val="18"/>
                <w:rtl w:val="0"/>
              </w:rPr>
              <w:t xml:space="preserve">Know that print carries meaning and, in English, is read from left to right and top to bottom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Continue a rhyming string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Use vocabulary and forms of speech that are increasingly influenced by their experiences of books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Enjoy an increasing range of books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Use phonic knowledge to decode regular words and read them aloud accurately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Spring 1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Traditional tales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Key texts: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The Three Little Pigs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Little Red Riding Hood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Use some clearly identifiable letters to communicate meaning, representing some sounds correctly and in sequence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Write own name and other things like labels and captions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Know that information can be retrieved from books and computers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Read and understand simple sentences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Read some common irregular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Spring 2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Why do zebras have stripes?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Key texts: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Handa’s Surprise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Giraffes Can’t Dance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Meerkat 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00ff"/>
                <w:sz w:val="18"/>
                <w:szCs w:val="18"/>
                <w:rtl w:val="0"/>
              </w:rPr>
              <w:t xml:space="preserve">Attempt to write sentences in meaningful contexts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Use phonic knowledge to write words in ways that match spoken sounds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Demonstrate understanding when talking with others about what they have read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Summer 1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Why do ladybirds have spots?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Key texts: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The Gruffalo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What the Ladybird Heard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Jack and the Beanstalk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Write common irregular words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Write simple sentences which can be read by themselves and others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Summer 2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Are we there yet?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Key texts: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We’re Going On a Bear Hunt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Where the Wild Things Are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e Girl Next Door" w:cs="The Girl Next Door" w:eastAsia="The Girl Next Door" w:hAnsi="The Girl Next Door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sz w:val="18"/>
                <w:szCs w:val="18"/>
                <w:rtl w:val="0"/>
              </w:rPr>
              <w:t xml:space="preserve">The Smartest Giant in Town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sz w:val="18"/>
                <w:szCs w:val="18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rFonts w:ascii="The Girl Next Door" w:cs="The Girl Next Door" w:eastAsia="The Girl Next Door" w:hAnsi="The Girl Next Door"/>
                <w:b w:val="1"/>
                <w:color w:val="00ff00"/>
                <w:sz w:val="18"/>
                <w:szCs w:val="18"/>
                <w:rtl w:val="0"/>
              </w:rPr>
              <w:t xml:space="preserve">Some words are spelt correctly and others are phonetically plausible </w:t>
            </w:r>
          </w:p>
        </w:tc>
      </w:tr>
    </w:tbl>
    <w:p w:rsidR="00000000" w:rsidDel="00000000" w:rsidP="00000000" w:rsidRDefault="00000000" w:rsidRPr="00000000" w14:paraId="00000068">
      <w:pPr>
        <w:rPr>
          <w:rFonts w:ascii="The Girl Next Door" w:cs="The Girl Next Door" w:eastAsia="The Girl Next Door" w:hAnsi="The Girl Next Doo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he Girl Next Doo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jc w:val="center"/>
      <w:rPr>
        <w:rFonts w:ascii="The Girl Next Door" w:cs="The Girl Next Door" w:eastAsia="The Girl Next Door" w:hAnsi="The Girl Next Door"/>
        <w:b w:val="1"/>
      </w:rPr>
    </w:pPr>
    <w:r w:rsidDel="00000000" w:rsidR="00000000" w:rsidRPr="00000000">
      <w:rPr>
        <w:rFonts w:ascii="The Girl Next Door" w:cs="The Girl Next Door" w:eastAsia="The Girl Next Door" w:hAnsi="The Girl Next Door"/>
        <w:b w:val="1"/>
        <w:rtl w:val="0"/>
      </w:rPr>
      <w:t xml:space="preserve">Literacy Long Term Planning </w:t>
    </w:r>
  </w:p>
  <w:p w:rsidR="00000000" w:rsidDel="00000000" w:rsidP="00000000" w:rsidRDefault="00000000" w:rsidRPr="00000000" w14:paraId="0000006B">
    <w:pPr>
      <w:jc w:val="center"/>
      <w:rPr>
        <w:rFonts w:ascii="The Girl Next Door" w:cs="The Girl Next Door" w:eastAsia="The Girl Next Door" w:hAnsi="The Girl Next Door"/>
        <w:b w:val="1"/>
        <w:color w:val="00ff00"/>
      </w:rPr>
    </w:pPr>
    <w:r w:rsidDel="00000000" w:rsidR="00000000" w:rsidRPr="00000000">
      <w:rPr>
        <w:rFonts w:ascii="The Girl Next Door" w:cs="The Girl Next Door" w:eastAsia="The Girl Next Door" w:hAnsi="The Girl Next Door"/>
        <w:b w:val="1"/>
        <w:color w:val="ff0000"/>
        <w:rtl w:val="0"/>
      </w:rPr>
      <w:t xml:space="preserve">30-50 months   </w:t>
    </w:r>
    <w:r w:rsidDel="00000000" w:rsidR="00000000" w:rsidRPr="00000000">
      <w:rPr>
        <w:rFonts w:ascii="The Girl Next Door" w:cs="The Girl Next Door" w:eastAsia="The Girl Next Door" w:hAnsi="The Girl Next Door"/>
        <w:b w:val="1"/>
        <w:color w:val="0000ff"/>
        <w:rtl w:val="0"/>
      </w:rPr>
      <w:t xml:space="preserve">40-60 months   </w:t>
    </w:r>
    <w:r w:rsidDel="00000000" w:rsidR="00000000" w:rsidRPr="00000000">
      <w:rPr>
        <w:rFonts w:ascii="The Girl Next Door" w:cs="The Girl Next Door" w:eastAsia="The Girl Next Door" w:hAnsi="The Girl Next Door"/>
        <w:b w:val="1"/>
        <w:color w:val="00ff00"/>
        <w:rtl w:val="0"/>
      </w:rPr>
      <w:t xml:space="preserve">ELG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heGirlNextDoo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